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FD3D9" w14:textId="77777777" w:rsidR="00857B24" w:rsidRPr="00857B24" w:rsidRDefault="00857B24" w:rsidP="00857B24">
      <w:pPr>
        <w:spacing w:line="300" w:lineRule="atLeast"/>
        <w:rPr>
          <w:rFonts w:ascii="Arial" w:eastAsia="Times New Roman" w:hAnsi="Arial" w:cs="Arial"/>
          <w:color w:val="1F1F24"/>
          <w:sz w:val="21"/>
          <w:szCs w:val="21"/>
          <w:lang w:eastAsia="ru-RU"/>
        </w:rPr>
      </w:pPr>
      <w:r w:rsidRPr="00857B24">
        <w:rPr>
          <w:rFonts w:ascii="Arial" w:eastAsia="Times New Roman" w:hAnsi="Arial" w:cs="Arial"/>
          <w:color w:val="A9AEBA"/>
          <w:sz w:val="21"/>
          <w:szCs w:val="21"/>
          <w:bdr w:val="none" w:sz="0" w:space="0" w:color="auto" w:frame="1"/>
          <w:lang w:eastAsia="ru-RU"/>
        </w:rPr>
        <w:t>Дата официальной публикации </w:t>
      </w:r>
      <w:r w:rsidRPr="00857B24">
        <w:rPr>
          <w:rFonts w:ascii="Arial" w:eastAsia="Times New Roman" w:hAnsi="Arial" w:cs="Arial"/>
          <w:color w:val="1F1F24"/>
          <w:sz w:val="21"/>
          <w:szCs w:val="21"/>
          <w:lang w:eastAsia="ru-RU"/>
        </w:rPr>
        <w:t>21.12.2020</w:t>
      </w:r>
    </w:p>
    <w:p w14:paraId="3FDF08D2" w14:textId="77777777" w:rsidR="00857B24" w:rsidRPr="00857B24" w:rsidRDefault="00857B24" w:rsidP="00857B2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1F1F24"/>
          <w:sz w:val="36"/>
          <w:szCs w:val="36"/>
          <w:lang w:eastAsia="ru-RU"/>
        </w:rPr>
      </w:pPr>
      <w:r w:rsidRPr="00857B24">
        <w:rPr>
          <w:rFonts w:ascii="Arial" w:eastAsia="Times New Roman" w:hAnsi="Arial" w:cs="Arial"/>
          <w:color w:val="1F1F24"/>
          <w:sz w:val="36"/>
          <w:szCs w:val="36"/>
          <w:lang w:eastAsia="ru-RU"/>
        </w:rPr>
        <w:t>Выписка из протокола заседания правления ОАО «РЖД» № 73 от 16 декабря 2020 г.</w:t>
      </w:r>
    </w:p>
    <w:p w14:paraId="193FE07A" w14:textId="77777777" w:rsidR="00857B24" w:rsidRPr="00857B24" w:rsidRDefault="00857B24" w:rsidP="00857B24">
      <w:pPr>
        <w:spacing w:before="480"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24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45CC1AE0">
          <v:rect id="_x0000_i1025" style="width:0;height:1.5pt" o:hralign="center" o:hrstd="t" o:hrnoshade="t" o:hr="t" fillcolor="#1f1f24" stroked="f"/>
        </w:pict>
      </w:r>
    </w:p>
    <w:p w14:paraId="4293799E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I. ОБ ИЗМЕНЕНИИ УРОВНЯ ЖЕЛЕЗНОДОРОЖНЫХ ТАРИФОВ НА ЭКСПОРТНЫЕ ПЕРЕВОЗКИ ЧЕРНЫХ МЕТАЛЛОВ (ПОЗИЦИИ ЕТСНГ 311, 312, 314, 315, 321-324) ЧЕРЕЗ ПОГРАНИЧНУЮ ПЕРЕДАТОЧНУЮ СТАНЦИЮ САМУР (ЭКСП.) СЕВЕРО-КАВКАЗСКОЙ ЖЕЛЕЗНОЙ ДОРОГИ С ДАЛЬНЕЙШИМ ПРОСЛЕДОВАНИЕМ ПОГРАНПЕРЕХОДА БЕЮК-КЯСИК – ГАРДАБАНИ В РАМКАХ ЦЕНОВЫХ ПРЕДЕЛОВ</w:t>
      </w:r>
    </w:p>
    <w:p w14:paraId="2EAD7F50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в собственных (арендованных) вагонах черных металлов (позиции ЕТСНГ 311, 312, 314, 315, 321-324) через пограничную передаточную станцию Самур (эксп.) Северо-Кавказской железной дороги с дальнейшим проследованием погранперехода 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Беюк-Кясик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– Гардабани.</w:t>
      </w:r>
    </w:p>
    <w:p w14:paraId="50F9DC87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Если в отношении указанных перевозок применяются несколько решений об установлении (изменении) уровня тарифов в рамках ценовых пределов, общее изменение уровня тарифов для таких перевозок не должно выходить за рамки максимального или минимального уровней ценовых пределов.</w:t>
      </w:r>
    </w:p>
    <w:p w14:paraId="1C8E174A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Период действия понижающего коэффициента с 1 января 2021 г. по 31 декабря 2021 г. включительно.</w:t>
      </w:r>
    </w:p>
    <w:p w14:paraId="1220291C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4.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</w:t>
      </w:r>
    </w:p>
    <w:p w14:paraId="76D5C5A0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 xml:space="preserve">II. ОБ ИЗМЕНЕНИИ УРОВНЯ ЖЕЛЕЗНОДОРОЖНЫХ ТАРИФОВ НА ИМПОРТНЫЕ ПЕРЕВОЗКИ ПЛОДООВОЩНОЙ ПРОДУКЦИИ (ПОЗИЦИИ ЕТСНГ 041-043, 051-054) ИЗ РЕСПУБЛИК УЗБЕКИСТАН И ТАДЖИКИСТАН В РОССИЙСКУЮ </w:t>
      </w:r>
      <w:r w:rsidRPr="00857B24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lastRenderedPageBreak/>
        <w:t>ФЕДЕРАЦИЮ В РЕФРИЖЕРАТОРНОМ ПОДВИЖНОМ СОСТАВЕ ПРИНАДЛЕЖНОСТИ АО «УЗБЕКИСТОН ТЕМИР ЙУЛЛАРИ» И ГУП «РОХИ ОХАНИ ТОЧИКИСТОН» В РАМКАХ ЦЕНОВЫХ ПРЕДЕЛОВ</w:t>
      </w:r>
    </w:p>
    <w:p w14:paraId="020B7CA5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импортные перевозки плодоовощной продукции (позиции ЕТСНГ 041-043, 051-054) в прямом железнодорожном сообщении из Республик Узбекистан и Таджикистан в Российскую Федерацию в рефрижераторном подвижном составе принадлежности АО «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Узбекистон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темир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йуллари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» и ГУП «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Рохи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охани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Точикистон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».</w:t>
      </w:r>
    </w:p>
    <w:p w14:paraId="0DB9809D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Указанный понижающий коэффициент действует при условии освобождения ОАО «РЖД» от платы за пользование рефрижераторным подвижным составом принадлежности данных государств, задействованном в перевозках.</w:t>
      </w:r>
    </w:p>
    <w:p w14:paraId="2087C322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2021 г. по 31 декабря 2021 г. включительно.</w:t>
      </w:r>
    </w:p>
    <w:p w14:paraId="1355AD65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III. ОБ ИЗМЕНЕНИИ УРОВНЯ ЖЕЛЕЗНОДОРОЖНЫХ ТАРИФОВ НА ВНУТРИРОССИЙСКИЕ ПЕРЕВОЗКИ ПЛОДООВОЩНОЙ ПРОДУКЦИИ (ПОЗИЦИИ ЕТСНГ 041-043, 051-054) СО СТАНЦИЙ ПРИВОЛЖСКОЙ И СЕВЕРО-КАВКАЗСКОЙ ЖЕЛЕЗНЫХ ДОРОГ НА СТАНЦИИ КУЙБЫШЕВСКОЙ, МОСКОВСКОЙ, ОКТЯБРЬСКОЙ, ГОРЬКОВСКОЙ, СВЕРДЛОВСКОЙ ЖЕЛЕЗНЫХ ДОРОГ НА РАССТОЯНИЕ ДО 3000 КМ ВКЛЮЧИТЕЛЬНО В РАМКАХ ЦЕНОВЫХ ПРЕДЕЛОВ</w:t>
      </w:r>
    </w:p>
    <w:p w14:paraId="58E9BE74" w14:textId="77777777" w:rsidR="00857B24" w:rsidRPr="00857B24" w:rsidRDefault="00857B24" w:rsidP="00857B24">
      <w:pPr>
        <w:spacing w:beforeAutospacing="1" w:after="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0,59 к действующим тарифам раздела 2 Прейскуранта № 10-01 «Тарифы на перевозки грузов и услуги инфраструктуры, выполняемые российскими железными </w:t>
      </w: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дорогами», утвержденного постановлением ФЭК России от 17 июня 2003 г. № 47-т/5 (зарегистрированного Минюстом России</w:t>
      </w: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br/>
        <w:t>9 июля 2003 г., регистрационный номер 4882) со всеми изменениями и дополнениями, утвержденными в установленном порядке, на внутрироссийские перевозки плодоовощной продукции (позиции ЕТСНГ 041-043, 051-054) в собственных (арендованных) крытых вагонах со станций Приволжской и Северо-Кавказской железных дорог на станции Куйбышевской, Московской, Октябрьской, Горьковской, Свердловской железных дорог на расстояние до 3000 км включительно.</w:t>
      </w:r>
    </w:p>
    <w:p w14:paraId="1A3C3BEA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июля 2021 г. по 31 октября 2021 г. включительно.</w:t>
      </w:r>
    </w:p>
    <w:p w14:paraId="13D33655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</w:t>
      </w:r>
    </w:p>
    <w:p w14:paraId="28D828CE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IV. ОБ ИЗМЕНЕНИИ УРОВНЯ ЖЕЛЕЗНОДОРОЖНЫХ ТАРИФОВ НА ПЕРЕВОЗКИ ГРУЖЕНЫХ УНИВЕРСАЛЬНЫХ КРУПНОТОННАЖНЫХ КОНТЕЙНЕРОВ, СЛЕДУЮЩИХ В СОСТАВЕ КОНТЕЙНЕРНЫХ ПОЕЗДОВ, СО СТАНЦИЙ ХОВРИНО ОКТЯБРЬСКОЙ ЖЕЛЕЗНОЙ ДОРОГИ И ЭЛЕКТРОУГЛИ МОСКОВСКОЙ ЖЕЛЕЗНОЙ ДОРОГИ НА СТАНЦИИ ЕКАТЕРИНБУРГ-ТОВАРНЫЙ, ЕКАТЕРИНБУРГ-СОРТИРОВОЧНЫЙ И ШАРТАШ СВЕРДЛОВСКОЙ ЖЕЛЕЗНОЙ ДОРОГИ В РАМКАХ ЦЕНОВЫХ ПРЕДЕЛОВ</w:t>
      </w:r>
    </w:p>
    <w:p w14:paraId="07A23D15" w14:textId="77777777" w:rsidR="00857B24" w:rsidRPr="00857B24" w:rsidRDefault="00857B24" w:rsidP="00857B24">
      <w:pPr>
        <w:spacing w:beforeAutospacing="1" w:after="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0,852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</w:t>
      </w: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br/>
        <w:t xml:space="preserve">9 июля 2003 г., регистрационный номер 4882) со всеми изменениями и дополнениями, утвержденными в установленном порядке, на внутрироссийские перевозки груженых универсальных крупнотоннажных контейнеров, следующих в составе контейнерных поездов со станций Ховрино Октябрьской железной дороги и Электроугли Московской железной дороги на станции Екатеринбург-Товарный, Екатеринбург-Сортировочный и 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Шарташ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Свердловской железной дороги.</w:t>
      </w:r>
    </w:p>
    <w:p w14:paraId="760E04B9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Указанный понижающий коэффициент действует при условии загрузки контейнерного поезда универсальными крупнотоннажными контейнерами в количестве не менее 100 ДФЭ, в том числе гружеными универсальными крупнотоннажными контейнерами в количестве не менее 50 ДФЭ.</w:t>
      </w:r>
    </w:p>
    <w:p w14:paraId="12D832F5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2. Период действия понижающего коэффициента с 1 января 2021 г. по 31 декабря 2021 г. включительно.</w:t>
      </w:r>
    </w:p>
    <w:p w14:paraId="0B279D53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контейнера, как в пути следования, так и на первоначальной станции назначения.</w:t>
      </w:r>
    </w:p>
    <w:p w14:paraId="09CB3519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4. Выполнение указанных условий должно быть закреплено договорными обязательствами с ОАО «РЖД».</w:t>
      </w:r>
    </w:p>
    <w:p w14:paraId="53C0BF8C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V. ОБ ИЗМЕНЕНИИ УРОВНЯ ЖЕЛЕЗНОДОРОЖНЫХ ТАРИФОВ НА ПЕРЕВОЗКИ ГРУЖЕНЫХ УНИВЕРСАЛЬНЫХ КРУПНОТОННАЖНЫХ КОНТЕЙНЕРОВ, СЛЕДУЮЩИХ В СОСТАВЕ КОНТЕЙНЕРНЫХ ПОЕЗДОВ, СО СТАНЦИИ КУНЦЕВО II МОСКОВСКОЙ ЖЕЛЕЗНОЙ ДОРОГИ НА СТАНЦИЮ ЕКАТЕРИНБУРГ-ТОВАРНЫЙ СВЕРДЛОВСКОЙ ЖЕЛЕЗНОЙ ДОРОГИ В РАМКАХ ЦЕНОВЫХ ПРЕДЕЛОВ</w:t>
      </w:r>
    </w:p>
    <w:p w14:paraId="248131EE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понижающие коэффициенты 0,838 и 0,923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груженых универсальных крупнотоннажных контейнеров, следующих в составе контейнерных поездов, со станции Кунцево II Московской железной дороги на станцию Екатеринбург-Товарный Свердловской железной дороги.</w:t>
      </w:r>
    </w:p>
    <w:p w14:paraId="0B6549A9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Понижающий коэффициент 0,838 действует при условии загрузки контейнерного поезда универсальными крупнотоннажными контейнерами в количестве не менее 100 ДФЭ, в том числе гружеными универсальными крупнотоннажными контейнерами в количестве не менее 50 ДФЭ.</w:t>
      </w:r>
    </w:p>
    <w:p w14:paraId="47C795D6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При невыполнении условия загрузки контейнерного поезда универсальными крупнотоннажными контейнерами в количестве не менее 100 ДФЭ, в том числе гружеными универсальными крупнотоннажными контейнерами в количестве не менее 50 ДФЭ, действует понижающий коэффициент 0,923 при условии загрузки контейнерного поезда гружеными универсальными крупнотоннажными контейнерами в количестве не менее 77 ДФЭ.</w:t>
      </w:r>
    </w:p>
    <w:p w14:paraId="4ECC0A7C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Период действия понижающих коэффициентов с 1 января 2021 г. по 31 декабря 2021 г. включительно.</w:t>
      </w:r>
    </w:p>
    <w:p w14:paraId="04BB056D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4.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контейнера, как в пути следования, так и на первоначальной станции назначения.</w:t>
      </w:r>
    </w:p>
    <w:p w14:paraId="15CBD9ED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5. Выполнение указанных условий должно быть закреплено договорными обязательствами с ОАО «РЖД».</w:t>
      </w:r>
    </w:p>
    <w:p w14:paraId="48741CD5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VI. ОБ ИЗМЕНЕНИИ УРОВНЯ ЖЕЛЕЗНОДОРОЖНЫХ ТАРИФОВ НА ПЕРЕВОЗКИ ГРУЗОВ ВТОРОГО И ТРЕТЬЕГО ТАРИФНОГО КЛАССА В РЕФРИЖЕРАТОРНЫХ КОНТЕЙНЕРАХ С РЯДА СТАНЦИЙ ОКТЯБРЬСКОЙ ЖЕЛЕЗНОЙ ДОРОГИ В РАМКАХ ЦЕНОВЫХ ПРЕДЕЛОВ</w:t>
      </w:r>
    </w:p>
    <w:p w14:paraId="2982F903" w14:textId="77777777" w:rsidR="00857B24" w:rsidRPr="00857B24" w:rsidRDefault="00857B24" w:rsidP="00857B24">
      <w:pPr>
        <w:spacing w:beforeAutospacing="1" w:after="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0,52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</w:t>
      </w: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br/>
        <w:t xml:space="preserve">9 июля 2003 г., регистрационный номер 4882) со всеми изменениями и дополнениями, утвержденными в установленном порядке, на перевозки грузов второго и третьего тарифного класса в рефрижераторных контейнерах со станций Санкт-Петербургского железнодорожного узла: Автово, Дача Долгорукова, 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Заневский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Пост, 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Купчинская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Лигово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Новый Порт, 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Предпортовая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Санкт-Петербург-Балтийский, Санкт-Петербург-Финляндский, Шушары, а также станций Бронка, Ижоры, Лужская, Парнас, Усть-Луга Октябрьской железной дороги на станции Санкт-Петербургского железнодорожного узла: Автово, Дача Долгорукова, 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Заневский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Пост, 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Купчинская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Лигово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Новый Порт, 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Предпортовая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, Санкт-Петербург-Балтийский, Санкт-Петербург-Финляндский, Шушары, а также станции Бронка, Ижоры, Лужская, Парнас, Усть-Луга Октябрьской железной дороги.</w:t>
      </w:r>
    </w:p>
    <w:p w14:paraId="2097B591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Указанный понижающий коэффициент действует в отношении станций, указанных в настоящем решении, в том числе имеющих кроме основного кода единой сетевой разметки дополнительные коды, определяющие дальнейшее следование груза.</w:t>
      </w:r>
    </w:p>
    <w:p w14:paraId="771D4E78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2021 г. до момента вступления в силу решений ФАС России об изменении тарификации грузов в термических контейнерах, но не позднее 31 декабря 2021 г. включительно.</w:t>
      </w:r>
    </w:p>
    <w:p w14:paraId="3A5846C8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3. Указанный коэффициент не применяется на первоначальном и на последующих участках перевозки в случае изменения первоначальной железнодорожной </w:t>
      </w: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станции назначения (переадресовки) груженого рефрижераторного контейнера как в пути следования, так и на первоначальной станции назначения.</w:t>
      </w:r>
    </w:p>
    <w:p w14:paraId="67A043CA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VII. ОБ ИЗМЕНЕНИИ УРОВНЯ ЖЕЛЕЗНОДОРОЖНЫХ ТАРИФОВ НА ЭКСПОРТНЫЕ ПЕРЕВОЗКИ ГРУЗОВ ВТОРОГО И ТРЕТЬЕГО ТАРИФНОГО КЛАССА В РЕФРИЖЕРАТОРНЫХ КОНТЕЙНЕРАХ В НАПРАВЛЕНИИ РОССИЙСКО-КИТАЙСКОЙ ПОГРАНИЧНОЙ ПЕРЕДАТОЧНОЙ СТАНЦИИ ЗАБАЙКАЛЬСК (ЭКСП.) ЗАБАЙКАЛЬСКОЙ ЖЕЛЕЗНОЙ ДОРОГИ, А ТАКЖЕ РОССИЙСКО-КАЗАХСТАНСКИХ ПОГРАНИЧНЫХ ПЕРЕДАТОЧНЫХ СТАНЦИЙ ПРИ ДАЛЬНЕЙШЕМ ПРОСЛЕДОВАНИИ ПОГРАНПЕРЕХОДОВ ДОСТЫК-АЛАШАНЬКОУ И АЛТЫНКОЛЬ-ХОРГОС В РАМКАХ ЦЕНОВЫХ ПРЕДЕЛОВ</w:t>
      </w:r>
    </w:p>
    <w:p w14:paraId="0A55941F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0,796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грузов второго и третьего тарифного класса в рефрижераторных контейнерах через пограничную передаточную станцию Забайкальск (эксп.) Забайкальской железной дороги, а также российско-казахстанские пограничные передаточные станции при дальнейшем проследовании погранпереходов 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Достык-Алашанькоу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и </w:t>
      </w:r>
      <w:proofErr w:type="spellStart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Алтынколь</w:t>
      </w:r>
      <w:proofErr w:type="spellEnd"/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-Хоргос.</w:t>
      </w:r>
    </w:p>
    <w:p w14:paraId="102026C8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2021 г. до момента вступления в силу решений ФАС России об изменении тарификации грузов в термических контейнерах, но не позднее 31 декабря 2021 г. включительно.</w:t>
      </w:r>
    </w:p>
    <w:p w14:paraId="3C7C7F01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 как в пути следования, так и на первоначальной станции назначения.</w:t>
      </w:r>
    </w:p>
    <w:p w14:paraId="0F21139F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VIII. ОБ ИЗМЕНЕНИИ УРОВНЯ ЖЕЛЕЗНОДОРОЖНЫХ ТАРИФОВ НА ПЕРЕВОЗКИ ГРУЖЕНЫХ КРУПНОТОННАЖНЫХ УНИВЕРСАЛЬНЫХ КОНТЕЙНЕРОВ, СЛЕДУЮЩИХ В СОСТАВЕ КОНТЕЙНЕРНЫХ ПОЕЗДОВ, НА СПЕЦИАЛИЗИРОВАННЫХ ПЛАТФОРМАХ, ПРЕДНАЗНАЧЕННЫХ ДЛЯ ПЕРЕВОЗКИ КОНТЕЙНЕРОВ, А ТАКЖЕ НА КОНТРЕЙЛЕРНЫЕ ПЕРЕВОЗКИ ГРУЗОВ В АВТОПОЕЗДАХ, ПРИЦЕПАХ, ПОЛУПРИЦЕПАХ И СЪЕМНЫХ АВТОМОБИЛЬНЫХ КУЗОВАХ, СЛЕДУЮЩИХ В СОСТАВЕ КОНТЕЙНЕРНЫХ ПОЕЗДОВ, НА СПЕЦИАЛИЗИРОВАННЫХ ПЛАТФОРМАХ В РАМКАХ ЦЕНОВЫХ ПРЕДЕЛОВ</w:t>
      </w:r>
    </w:p>
    <w:p w14:paraId="02FA6E77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0,937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 на внутрироссийские перевозки груженых крупнотоннажных универсальных контейнеров, следующих в составе контейнерных поездов, на специализированных платформах, предназначенных для перевозки контейнеров, а также на контрейлерные перевозки грузов в автопоездах, прицепах, полуприцепах и съемных автомобильных кузовах, следующих в составе контейнерных поездов, на специализированных платформах, на расстояние перевозки до 2 000 км включительно.</w:t>
      </w:r>
    </w:p>
    <w:p w14:paraId="5C6C8B71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2021 г. по 31 декабря 2021 г. включительно.</w:t>
      </w:r>
    </w:p>
    <w:p w14:paraId="4B2E6171" w14:textId="77777777" w:rsidR="00857B24" w:rsidRPr="00857B24" w:rsidRDefault="00857B24" w:rsidP="00857B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57B24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 или контрейлера, как в пути следования, так и на первоначальной станции назначения.</w:t>
      </w:r>
    </w:p>
    <w:p w14:paraId="4C12F96C" w14:textId="77777777" w:rsidR="00854547" w:rsidRPr="00857B24" w:rsidRDefault="00857B24" w:rsidP="00857B24"/>
    <w:sectPr w:rsidR="00854547" w:rsidRPr="00857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B24"/>
    <w:rsid w:val="0058260C"/>
    <w:rsid w:val="00857B24"/>
    <w:rsid w:val="00B258F7"/>
    <w:rsid w:val="00BB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4EF14"/>
  <w15:chartTrackingRefBased/>
  <w15:docId w15:val="{5CCA8572-C32E-43C1-BA22-D8F685D03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57B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7B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ext-more-grey">
    <w:name w:val="text-more-grey"/>
    <w:basedOn w:val="a0"/>
    <w:rsid w:val="00857B24"/>
  </w:style>
  <w:style w:type="character" w:styleId="a3">
    <w:name w:val="Hyperlink"/>
    <w:basedOn w:val="a0"/>
    <w:uiPriority w:val="99"/>
    <w:semiHidden/>
    <w:unhideWhenUsed/>
    <w:rsid w:val="00857B24"/>
    <w:rPr>
      <w:color w:val="0000FF"/>
      <w:u w:val="single"/>
    </w:rPr>
  </w:style>
  <w:style w:type="paragraph" w:customStyle="1" w:styleId="upper">
    <w:name w:val="upper"/>
    <w:basedOn w:val="a"/>
    <w:rsid w:val="00857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857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29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47937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7379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0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290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0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2846</Words>
  <Characters>16227</Characters>
  <Application>Microsoft Office Word</Application>
  <DocSecurity>0</DocSecurity>
  <Lines>135</Lines>
  <Paragraphs>38</Paragraphs>
  <ScaleCrop>false</ScaleCrop>
  <Company/>
  <LinksUpToDate>false</LinksUpToDate>
  <CharactersWithSpaces>19035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2020-12-21T09:31:00Z</dcterms:created>
  <dcterms:modified xsi:type="dcterms:W3CDTF">2020-12-21T09:31:00Z</dcterms:modified>
</cp:coreProperties>
</file>